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45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Hardwareausstattung Medienentwicklungsplan; hier: PC´s, ThinClients, Monitore und All-In-One PC´s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